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ХОДАТАЙСТВО ОБ ОБРАЩЕНИИ ВЗЫСКАНИЯ НА НЕДВИЖИМОЕ ИМУЩЕСТВО ДОЛЖНИКА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Денежных средств и ликвидного движимого имущества должника недостаточно. Это подтверждается ответами банков, актом выхода пристава, сведениями реестров и размером непогашенной задолженности [сумма] рублей.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У должника имеется специальный актив: [недвижимость / транспорт / доля в ООО / акции / товарный знак / дебиторская задолженность / земельный участок / заложенное имущество / право требования]. Его идентифицирующие сведения и ориентировочная стоимость указаны в приложениях.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Актив не относится к имуществу, полностью исключённому из взыскания, либо заявитель просит суд определить допустимый объём взыскания. Предлагаемая мера соответствует размеру требований и позволяет перейти к реальному исполнению.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недостаточности денег взыскание обращается на иное имущество и имущественные права должника с соблюдением очередности и специальных правил. Для отдельных активов закон требует судебного акта либо участия регистратора, общества, Росреестра, депозитария или правообладателя.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взыскания на долю в ООО возможно при недостаточности иного имущества и с учётом статьи 25 Федерального закона № 14-ФЗ. Взыскание на земельный участок обращается по решению суда. При работе с залогом учитываются приоритет залогодержателя и условия судебного акта.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Обратить взыскание на указанный актив должника.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Истребовать у регистратора / общества / правообладателя сведения и документы.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Наложить запрет распоряжения и определить стоимость актива.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Организовать реализацию либо получение платежа по имущественному праву.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Зачесть поступившие средства в погашение задолженности.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Выписки ЕГРН / ЕГРЮЛ / реестра акционеров / Роспатента.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Документы о стоимости и обременениях актива.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Доказательства отсутствия иного имущества.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обращении взыскания на недвижимое имущество должника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