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ЭЛЕКТРОННЫЕ ДЕНЕЖНЫЕ СРЕДСТВА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наложить арест на денежные средства должника в пределах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постановления во все выявленные банки и операторам денежных средств.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Соблюсти ограничения на защищённые выплаты и не допустить двойного списания.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Перечислять средства взыскателю по указанным реквизитам.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Предоставить сведения о результатах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электронные денежные средства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