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ДЕНЕЖНЫЕ СРЕДСТВА В ИНОСТРАННОЙ ВАЛЮТЕ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наложить арест на денежные средства должника в пределах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постановления во все выявленные банки и операторам денежных средств.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Соблюсти ограничения на защищённые выплаты и не допустить двойного списания.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Перечислять средства взыскателю по указанным реквизитам.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Предоставить сведения о результатах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денежные средства в иностранной валюте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