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ДЕНЕЖНЫЕ СРЕДСТВА ДОЛЖНИКА В БАНКАХ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наложить арест на денежные средства должника в пределах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постановления во все выявленные банки и операторам денежных средств.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Соблюсти ограничения на защищённые выплаты и не допустить двойного списания.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Перечислять средства взыскателю по указанным реквизитам.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Предоставить сведения о результатах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денежные средства должника в банках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