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БЪЯВЛЕНИИ РОЗЫСКА ИМУЩЕСТВ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является самостоятельным комплексом действий и оформляется постановлением пристава. В заявлении полезно указать известные идентификаторы, предполагаемые адреса, номера транспорта, телефоны, сведения о родственниках и деловых связ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бъявить исполнительный розыск должника / имущества и завести розыскное дело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бъявлении розыска имуществ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