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ОТКАЗ ВОЗБУДИТЬ ИСПОЛНИТЕЛЬНОЕ ПРОИЗВОДСТВО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обжалуемое постановление / бездействие незаконным.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незаконное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совершить конкретные действия, указанные в жалобе.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Провести служебную проверку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Направить мотивированное решение заявителю в установленный срок.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возбудить исполнительное производство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