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АДМИНИСТРИРОВАНИЕ СЕРВЕРОВ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080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администрирование серверов»;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администрирование серверов»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администрирование серверов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