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ДОЛЖНОСТНАЯ ИНСТРУКЦИЯ РУКОВОДИТЕЛЯ РАЗРАБОТКИ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038 | Раздел Сотрудники, разработчики и IT-команда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подготовить мотивированный анализ фактов, правовых рисков и рекомендуемых действий.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«Должностная инструкция руководителя разработки»;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ListBullet"/>
        <w:spacing w:after="40"/>
      </w:pPr>
      <w:r>
        <w:t>Трудовой кодекс Российской Федерации</w:t>
      </w:r>
    </w:p>
    <w:p>
      <w:pPr>
        <w:pStyle w:val="ListBullet"/>
        <w:spacing w:after="40"/>
      </w:pPr>
      <w:r>
        <w:t>статья 1295 ГК РФ о служебных произведениях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техническое задание и критерии приемки</w:t>
      </w:r>
    </w:p>
    <w:p>
      <w:pPr>
        <w:pStyle w:val="ListBullet"/>
        <w:spacing w:after="40"/>
      </w:pPr>
      <w:r>
        <w:t>поэтапная сдача результата и управление изменениями</w:t>
      </w:r>
    </w:p>
    <w:p>
      <w:pPr>
        <w:pStyle w:val="ListBullet"/>
        <w:spacing w:after="40"/>
      </w:pPr>
      <w:r>
        <w:t>передача исходного кода, репозитория и документации</w:t>
      </w:r>
    </w:p>
    <w:p>
      <w:pPr>
        <w:pStyle w:val="ListBullet"/>
        <w:spacing w:after="40"/>
      </w:pPr>
      <w:r>
        <w:t>исключительные права на код и компоненты</w:t>
      </w:r>
    </w:p>
    <w:p>
      <w:pPr>
        <w:pStyle w:val="ListBullet"/>
        <w:spacing w:after="40"/>
      </w:pPr>
      <w:r>
        <w:t>гарантийное устранение ошибок и ответственность за сроки</w:t>
      </w:r>
    </w:p>
    <w:p>
      <w:pPr>
        <w:pStyle w:val="Heading1"/>
      </w:pPr>
      <w:r>
        <w:t>УТВЕРЖДЕНО</w:t>
      </w:r>
    </w:p>
    <w:p>
      <w:pPr>
        <w:jc w:val="right"/>
      </w:pPr>
      <w:r>
        <w:t>приказом [наименование работодателя] от [___] № [___]</w:t>
      </w:r>
    </w:p>
    <w:p>
      <w:pPr>
        <w:pStyle w:val="Heading1"/>
      </w:pPr>
      <w:r>
        <w:t>1. Общие положения</w:t>
      </w:r>
    </w:p>
    <w:p>
      <w:pPr>
        <w:jc w:val="both"/>
      </w:pPr>
      <w:r>
        <w:t>Настоящая инструкция определяет трудовую функцию руководителя разработки. Работник подчиняется [___], назначается и освобождается приказом, должен обладать квалификацией [___].</w:t>
      </w:r>
    </w:p>
    <w:p>
      <w:pPr>
        <w:pStyle w:val="Heading1"/>
      </w:pPr>
      <w:r>
        <w:t>2. Должен знать</w:t>
      </w:r>
    </w:p>
    <w:p>
      <w:pPr>
        <w:pStyle w:val="ListBullet"/>
        <w:spacing w:after="40"/>
      </w:pPr>
      <w:r>
        <w:t>архитектуру и стек продукта;</w:t>
      </w:r>
    </w:p>
    <w:p>
      <w:pPr>
        <w:pStyle w:val="ListBullet"/>
        <w:spacing w:after="40"/>
      </w:pPr>
      <w:r>
        <w:t>процессы разработки, тестирования, релизов и управления изменениями;</w:t>
      </w:r>
    </w:p>
    <w:p>
      <w:pPr>
        <w:pStyle w:val="ListBullet"/>
        <w:spacing w:after="40"/>
      </w:pPr>
      <w:r>
        <w:t>правила работы с репозиториями и документацией;</w:t>
      </w:r>
    </w:p>
    <w:p>
      <w:pPr>
        <w:pStyle w:val="ListBullet"/>
        <w:spacing w:after="40"/>
      </w:pPr>
      <w:r>
        <w:t>требования информационной безопасности, персональных данных и коммерческой тайны;</w:t>
      </w:r>
    </w:p>
    <w:p>
      <w:pPr>
        <w:pStyle w:val="ListBullet"/>
        <w:spacing w:after="40"/>
      </w:pPr>
      <w:r>
        <w:t>правила оформления служебных результатов и использования open-source-компонентов.</w:t>
      </w:r>
    </w:p>
    <w:p>
      <w:pPr>
        <w:pStyle w:val="Heading1"/>
      </w:pPr>
      <w:r>
        <w:t>3. Обязанности</w:t>
      </w:r>
    </w:p>
    <w:p>
      <w:pPr>
        <w:spacing w:after="40"/>
        <w:ind w:left="312" w:hanging="312"/>
      </w:pPr>
      <w:r>
        <w:t>1. Выполнять служебные задания и фиксировать результат в корпоративной системе.</w:t>
      </w:r>
    </w:p>
    <w:p>
      <w:pPr>
        <w:spacing w:after="40"/>
        <w:ind w:left="312" w:hanging="312"/>
      </w:pPr>
      <w:r>
        <w:t>2. Подготавливать техническую документацию и обеспечивать воспроизводимость сборки.</w:t>
      </w:r>
    </w:p>
    <w:p>
      <w:pPr>
        <w:spacing w:after="40"/>
        <w:ind w:left="312" w:hanging="312"/>
      </w:pPr>
      <w:r>
        <w:t>3. Проводить code review / архитектурную проверку в пределах роли.</w:t>
      </w:r>
    </w:p>
    <w:p>
      <w:pPr>
        <w:spacing w:after="40"/>
        <w:ind w:left="312" w:hanging="312"/>
      </w:pPr>
      <w:r>
        <w:t>4. Незамедлительно сообщать о дефектах, уязвимостях и инцидентах.</w:t>
      </w:r>
    </w:p>
    <w:p>
      <w:pPr>
        <w:spacing w:after="40"/>
        <w:ind w:left="312" w:hanging="312"/>
      </w:pPr>
      <w:r>
        <w:t>5. Не включать сторонний код без проверки лицензии и согласования.</w:t>
      </w:r>
    </w:p>
    <w:p>
      <w:pPr>
        <w:spacing w:after="40"/>
        <w:ind w:left="312" w:hanging="312"/>
      </w:pPr>
      <w:r>
        <w:t>6. Передавать актуальный код, документацию и доступы при смене проекта или увольнении.</w:t>
      </w:r>
    </w:p>
    <w:p>
      <w:pPr>
        <w:pStyle w:val="Heading1"/>
      </w:pPr>
      <w:r>
        <w:t>4. Права</w:t>
      </w:r>
    </w:p>
    <w:p>
      <w:pPr>
        <w:pStyle w:val="ListBullet"/>
        <w:spacing w:after="40"/>
      </w:pPr>
      <w:r>
        <w:t>получать необходимые сведения и доступы;</w:t>
      </w:r>
    </w:p>
    <w:p>
      <w:pPr>
        <w:pStyle w:val="ListBullet"/>
        <w:spacing w:after="40"/>
      </w:pPr>
      <w:r>
        <w:t>предлагать технические и организационные улучшения;</w:t>
      </w:r>
    </w:p>
    <w:p>
      <w:pPr>
        <w:pStyle w:val="ListBullet"/>
        <w:spacing w:after="40"/>
      </w:pPr>
      <w:r>
        <w:t>требовать письменной постановки критических задач;</w:t>
      </w:r>
    </w:p>
    <w:p>
      <w:pPr>
        <w:pStyle w:val="ListBullet"/>
        <w:spacing w:after="40"/>
      </w:pPr>
      <w:r>
        <w:t>отказываться от исполнения очевидно незаконного распоряжения с уведомлением руководителя.</w:t>
      </w:r>
    </w:p>
    <w:p>
      <w:pPr>
        <w:pStyle w:val="Heading1"/>
      </w:pPr>
      <w:r>
        <w:t>5. Ответственность и показатели</w:t>
      </w:r>
    </w:p>
    <w:p>
      <w:pPr>
        <w:jc w:val="both"/>
      </w:pPr>
      <w:r>
        <w:t>Ответственность наступает в пределах закона. Показатели: соблюдение сроков, качество, дефектность, документация, безопасность, надежность и командное взаимодействие. Показатели не должны стимулировать сокрытие дефектов или нарушение безопасности.</w:t>
      </w:r>
    </w:p>
    <w:p>
      <w:pPr>
        <w:pStyle w:val="Heading1"/>
      </w:pPr>
      <w:r>
        <w:t>6. Взаимодействие и замещение</w:t>
      </w:r>
    </w:p>
    <w:p>
      <w:pPr>
        <w:jc w:val="both"/>
      </w:pPr>
      <w:r>
        <w:t>Работник взаимодействует с [___], передает дела по форме [___]. На период отсутствия обязанности исполняет [___].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Работодатель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 инструкцией ознакомлен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Должностная инструкция руководителя разработки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