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УВЕДОМЛЕНИЕ О НАСТУПЛЕНИИ УСЛОВИЙ VESTING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029 | Раздел Отношения между основателями, опционы и vesting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«Уведомление о наступлении условий vesting»;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срок vesting, cliff и периодичность начисления</w:t>
      </w:r>
    </w:p>
    <w:p>
      <w:pPr>
        <w:pStyle w:val="ListBullet"/>
        <w:spacing w:after="40"/>
      </w:pPr>
      <w:r>
        <w:t>условия good leaver / bad leaver</w:t>
      </w:r>
    </w:p>
    <w:p>
      <w:pPr>
        <w:pStyle w:val="ListBullet"/>
        <w:spacing w:after="40"/>
      </w:pPr>
      <w:r>
        <w:t>механизм обратного перехода или выкупа доли</w:t>
      </w:r>
    </w:p>
    <w:p>
      <w:pPr>
        <w:pStyle w:val="ListBullet"/>
        <w:spacing w:after="40"/>
      </w:pPr>
      <w:r>
        <w:t>корпоративные и нотариальные действия для реализации договоренности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«Уведомление о наступлении условий vesting»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наступлении условий vesting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