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ФИКСАЦИИ СООБЩЕНИЙ В МЕССЕНДЖЕРЕ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282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фиксации сообщений в мессенджере»;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фиксации сообщений в мессенджере»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Спорный электронный документ / сообщение сформирован [дата] в системе [___].</w:t>
      </w:r>
    </w:p>
    <w:p>
      <w:pPr>
        <w:jc w:val="both"/>
      </w:pPr>
      <w:r>
        <w:t>2. Стороны использовали учетные записи и порядок идентификации, установленные соглашением от [___].</w:t>
      </w:r>
    </w:p>
    <w:p>
      <w:pPr>
        <w:jc w:val="both"/>
      </w:pPr>
      <w:r>
        <w:t>3. Имеются журналы событий, заголовки сообщений, сведения сертификата, контрольные суммы и иные данные, позволяющие проверить происхождение и целостность.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фиксации сообщений в мессенджере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