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ОПЦИОН НА ЗАКЛЮЧЕНИЕ ДОГОВОРА КУПЛИ-ПРОДАЖИ ДОЛИ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025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«Опцион на заключение договора купли-продажи доли»;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предмет и условия акцепта опциона</w:t>
      </w:r>
    </w:p>
    <w:p>
      <w:pPr>
        <w:pStyle w:val="ListBullet"/>
        <w:spacing w:after="40"/>
      </w:pPr>
      <w:r>
        <w:t>срок реализации права</w:t>
      </w:r>
    </w:p>
    <w:p>
      <w:pPr>
        <w:pStyle w:val="ListBullet"/>
        <w:spacing w:after="40"/>
      </w:pPr>
      <w:r>
        <w:t>цена или формула ее определения</w:t>
      </w:r>
    </w:p>
    <w:p>
      <w:pPr>
        <w:pStyle w:val="ListBullet"/>
        <w:spacing w:after="40"/>
      </w:pPr>
      <w:r>
        <w:t>нотариальная форма для сделок с долями ООО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Опцион на заключение договора купли-продажи доли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