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АДМИНИСТРАТИВНОЕ ИСКОВОЕ ЗАЯВЛЕНИЕ ОБ ОСПАРИВАНИИ РЕШЕНИЯ РОСКОМНАДЗОРА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240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3685"/>
        <w:gridCol w:w="5669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суда]</w:t>
            </w:r>
          </w:p>
          <w:p>
            <w:r>
              <w:t>Истец: [наименование / Ф.И.О., ОГРН / ИНН, адрес, контакты]</w:t>
            </w:r>
          </w:p>
          <w:p>
            <w:r>
              <w:t>Ответчик: [наименование / Ф.И.О., ОГРН / ИНН, адрес, контакты]</w:t>
            </w:r>
          </w:p>
          <w:p>
            <w:r>
              <w:t>Третьи лица: [___]</w:t>
            </w:r>
          </w:p>
          <w:p>
            <w:r>
              <w:t>Цена иска: [___] руб. - если требование имущественное</w:t>
            </w:r>
          </w:p>
          <w:p>
            <w:r>
              <w:t>Государственная пошлина: [___] руб.</w:t>
            </w:r>
          </w:p>
        </w:tc>
      </w:tr>
    </w:tbl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судебные требования с изложением обстоятельств, доказательств и правового обоснования.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«Административное исковое заявление об оспаривании решения Роскомнадзора»;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ListBullet"/>
        <w:spacing w:after="40"/>
      </w:pPr>
      <w:r>
        <w:t>Кодекс административного судопроизводства Российской Федерации либо АПК РФ - в зависимости от заявителя и характера публичного спора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1. Подведомственность, подсудность и порядок обращения</w:t>
      </w:r>
    </w:p>
    <w:p>
      <w:pPr>
        <w:jc w:val="both"/>
      </w:pPr>
      <w:r>
        <w:t>Спор подлежит рассмотрению [арбитражным судом / судом общей юрисдикции / Судом по интеллектуальным правам в предусмотренных законом случаях] исходя из субъектного состава и предмета требований. Территориальная подсудность определяется по [общему / договорному / исключительному] правилу.</w:t>
      </w:r>
    </w:p>
    <w:p>
      <w:pPr>
        <w:jc w:val="both"/>
      </w:pPr>
      <w:r>
        <w:t>Претензионный / административный порядок соблюден: претензия / жалоба от [___] направлена [___], получена [___], ответ [не поступил / получен]. Срок обращения не пропущен / заявляется ходатайство о восстановлении срока по причинам [___].</w:t>
      </w:r>
    </w:p>
    <w:p>
      <w:pPr>
        <w:pStyle w:val="Heading1"/>
      </w:pPr>
      <w:r>
        <w:t>2. Фактические обстоятельства</w:t>
      </w:r>
    </w:p>
    <w:p>
      <w:pPr>
        <w:jc w:val="both"/>
      </w:pPr>
      <w:r>
        <w:t>1. [дата] Роскомнадзор направил запрос / акт / предписание № [___].</w:t>
      </w:r>
    </w:p>
    <w:p>
      <w:pPr>
        <w:jc w:val="both"/>
      </w:pPr>
      <w:r>
        <w:t>2. Организация представила документы [перечень], однако часть доводов и доказательств не получила оценки.</w:t>
      </w:r>
    </w:p>
    <w:p>
      <w:pPr>
        <w:jc w:val="both"/>
      </w:pPr>
      <w:r>
        <w:t>3. Оспариваемое решение затрагивает права оператора, поскольку возлагает обязанности [___] и создает риск ответственности.</w:t>
      </w:r>
    </w:p>
    <w:p>
      <w:pPr>
        <w:pStyle w:val="Heading1"/>
      </w:pPr>
      <w:r>
        <w:t>3. Нарушенное право и действия ответчика</w:t>
      </w:r>
    </w:p>
    <w:p>
      <w:pPr>
        <w:jc w:val="both"/>
      </w:pPr>
      <w:r>
        <w:t>Истцу принадлежит право / законный интерес [___], подтверждаемый [договором, свидетельством, служебными заданиями, актами, репозиторием, платежами, иными документами]. Ответчик нарушил его путем [___]. Нарушение продолжается / прекращено [___], но последствия не устранены.</w:t>
      </w:r>
    </w:p>
    <w:p>
      <w:pPr>
        <w:jc w:val="both"/>
      </w:pPr>
      <w:r>
        <w:t>Причинная связь между действиями ответчика и заявленными последствиями состоит в следующем: [___]. Размер денежных требований рассчитан по методике [___] и подтвержден приложением.</w:t>
      </w:r>
    </w:p>
    <w:p>
      <w:pPr>
        <w:pStyle w:val="Heading1"/>
      </w:pPr>
      <w:r>
        <w:t>4. Доказательства</w:t>
      </w:r>
    </w:p>
    <w:p>
      <w:pPr>
        <w:spacing w:after="40"/>
        <w:ind w:left="312" w:hanging="312"/>
      </w:pPr>
      <w:r>
        <w:t>1. Договор и приложения, включая техническое задание и критерии приемки.</w:t>
      </w:r>
    </w:p>
    <w:p>
      <w:pPr>
        <w:spacing w:after="40"/>
        <w:ind w:left="312" w:hanging="312"/>
      </w:pPr>
      <w:r>
        <w:t>2. Акты, мотивированные замечания, переписка и подтверждения доставки.</w:t>
      </w:r>
    </w:p>
    <w:p>
      <w:pPr>
        <w:spacing w:after="40"/>
        <w:ind w:left="312" w:hanging="312"/>
      </w:pPr>
      <w:r>
        <w:t>3. Документы цепочки исключительных прав, реестр компонентов и сведения об авторах.</w:t>
      </w:r>
    </w:p>
    <w:p>
      <w:pPr>
        <w:spacing w:after="40"/>
        <w:ind w:left="312" w:hanging="312"/>
      </w:pPr>
      <w:r>
        <w:t>4. Цифровые доказательства: журналы системы, история репозитория, контрольные суммы, протокол осмотра, техническое заключение.</w:t>
      </w:r>
    </w:p>
    <w:p>
      <w:pPr>
        <w:spacing w:after="40"/>
        <w:ind w:left="312" w:hanging="312"/>
      </w:pPr>
      <w:r>
        <w:t>5. Платежные документы и расчет требований.</w:t>
      </w:r>
    </w:p>
    <w:p>
      <w:pPr>
        <w:spacing w:after="40"/>
        <w:ind w:left="312" w:hanging="312"/>
      </w:pPr>
      <w:r>
        <w:t>6. Претензия и ответ / доказательства отсутствия ответа.</w:t>
      </w:r>
    </w:p>
    <w:p>
      <w:pPr>
        <w:pStyle w:val="Heading1"/>
      </w:pPr>
      <w:r>
        <w:t>5. Правовое обоснование</w:t>
      </w:r>
    </w:p>
    <w:p>
      <w:pPr>
        <w:jc w:val="both"/>
      </w:pPr>
      <w:r>
        <w:t>К спору применяется Гражданский кодекс Российской Федерации (общие положения об обязательствах и договорах).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Федеральный закон от 27.07.2006 № 152-ФЗ «О персональных данных».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Федеральный закон от 27.07.2006 № 149-ФЗ «Об информации, информационных технологиях и о защите информации».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приказ Роскомнадзора от 28.10.2022 № 180 о формах уведомлений операторов персональных данных.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Кодекс административного судопроизводства Российской Федерации либо АПК РФ - в зависимости от заявителя и характера публичного спора.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Выбранный способ защиты соответствует характеру нарушения, направлен на фактическое восстановление права и не возлагает на ответчика неопределенную обязанность. При требовании о передаче цифрового объекта просительная часть должна идентифицировать версии, носители, репозитории, доступы и формат исполнения.</w:t>
      </w:r>
    </w:p>
    <w:p>
      <w:pPr>
        <w:pStyle w:val="Heading1"/>
      </w:pPr>
      <w:r>
        <w:t>6.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Основание</w:t>
            </w:r>
          </w:p>
        </w:tc>
        <w:tc>
          <w:tcPr>
            <w:tcW w:type="dxa" w:w="2564"/>
            <w:shd w:fill="AEBFCB"/>
          </w:tcPr>
          <w:p>
            <w:r>
              <w:t>Период / объем</w:t>
            </w:r>
          </w:p>
        </w:tc>
        <w:tc>
          <w:tcPr>
            <w:tcW w:type="dxa" w:w="2564"/>
            <w:shd w:fill="AEBFCB"/>
          </w:tcPr>
          <w:p>
            <w:r>
              <w:t>Формула</w:t>
            </w:r>
          </w:p>
        </w:tc>
        <w:tc>
          <w:tcPr>
            <w:tcW w:type="dxa" w:w="2564"/>
            <w:shd w:fill="AEBFCB"/>
          </w:tcPr>
          <w:p>
            <w:r>
              <w:t>Сумма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jc w:val="both"/>
      </w:pPr>
      <w:r>
        <w:t>Итого: [___] рублей. Расчет процентов / неустойки продолжается по день фактического исполнения - если это допускается характером требования.</w:t>
      </w:r>
    </w:p>
    <w:p>
      <w:pPr>
        <w:pStyle w:val="Heading1"/>
      </w:pPr>
      <w:r>
        <w:t>7. Просительная часть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8. Приложения</w:t>
      </w:r>
    </w:p>
    <w:p>
      <w:pPr>
        <w:spacing w:after="40"/>
        <w:ind w:left="312" w:hanging="312"/>
      </w:pPr>
      <w:r>
        <w:t>1. Документы о направлении иска участникам дела.</w:t>
      </w:r>
    </w:p>
    <w:p>
      <w:pPr>
        <w:spacing w:after="40"/>
        <w:ind w:left="312" w:hanging="312"/>
      </w:pPr>
      <w:r>
        <w:t>2. Документ об уплате государственной пошлины / ходатайство.</w:t>
      </w:r>
    </w:p>
    <w:p>
      <w:pPr>
        <w:spacing w:after="40"/>
        <w:ind w:left="312" w:hanging="312"/>
      </w:pPr>
      <w:r>
        <w:t>3. Документы о полномочиях подписанта.</w:t>
      </w:r>
    </w:p>
    <w:p>
      <w:pPr>
        <w:spacing w:after="40"/>
        <w:ind w:left="312" w:hanging="312"/>
      </w:pPr>
      <w:r>
        <w:t>4. Договор, приложения, акты и переписка.</w:t>
      </w:r>
    </w:p>
    <w:p>
      <w:pPr>
        <w:spacing w:after="40"/>
        <w:ind w:left="312" w:hanging="312"/>
      </w:pPr>
      <w:r>
        <w:t>5. Документы о правообладании и цифровые доказательства.</w:t>
      </w:r>
    </w:p>
    <w:p>
      <w:pPr>
        <w:spacing w:after="40"/>
        <w:ind w:left="312" w:hanging="312"/>
      </w:pPr>
      <w:r>
        <w:t>6. Претензия и доказательства ее направления.</w:t>
      </w:r>
    </w:p>
    <w:p>
      <w:pPr>
        <w:spacing w:after="40"/>
        <w:ind w:left="312" w:hanging="312"/>
      </w:pPr>
      <w:r>
        <w:t>7. Расчет требований.</w:t>
      </w:r>
    </w:p>
    <w:p>
      <w:pPr>
        <w:spacing w:after="40"/>
        <w:ind w:left="312" w:hanging="312"/>
      </w:pPr>
      <w:r>
        <w:t>8. Иные доказательства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Административное исковое заявление об оспаривании решения Роскомнадзора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