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COOKIE POLICY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213 | Раздел Сайт, cookies, SDK, аналитика и онлайн-реклама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подготовить мотивированный анализ фактов, правовых рисков и рекомендуемых действий.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«Cookie policy»;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Федеральный закон от 27.07.2006 № 152-ФЗ «О персональных данных»</w:t>
      </w:r>
    </w:p>
    <w:p>
      <w:pPr>
        <w:pStyle w:val="ListBullet"/>
        <w:spacing w:after="40"/>
      </w:pPr>
      <w:r>
        <w:t>Федеральный закон от 27.07.2006 № 149-ФЗ «Об информации, информационных технологиях и о защите информации»</w:t>
      </w:r>
    </w:p>
    <w:p>
      <w:pPr>
        <w:pStyle w:val="ListBullet"/>
        <w:spacing w:after="40"/>
      </w:pPr>
      <w:r>
        <w:t>Федеральный закон от 13.03.2006 № 38-ФЗ «О рекламе»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цели, категории и правовые основания обработки</w:t>
      </w:r>
    </w:p>
    <w:p>
      <w:pPr>
        <w:pStyle w:val="ListBullet"/>
        <w:spacing w:after="40"/>
      </w:pPr>
      <w:r>
        <w:t>состав субъектов и перечень операций</w:t>
      </w:r>
    </w:p>
    <w:p>
      <w:pPr>
        <w:pStyle w:val="ListBullet"/>
        <w:spacing w:after="40"/>
      </w:pPr>
      <w:r>
        <w:t>сроки хранения и порядок уничтожения</w:t>
      </w:r>
    </w:p>
    <w:p>
      <w:pPr>
        <w:pStyle w:val="ListBullet"/>
        <w:spacing w:after="40"/>
      </w:pPr>
      <w:r>
        <w:t>передача третьим лицам и трансграничная передача</w:t>
      </w:r>
    </w:p>
    <w:p>
      <w:pPr>
        <w:pStyle w:val="ListBullet"/>
        <w:spacing w:after="40"/>
      </w:pPr>
      <w:r>
        <w:t>меры безопасности, обращения субъектов и реагирование на инциденты</w:t>
      </w:r>
    </w:p>
    <w:p>
      <w:pPr>
        <w:pStyle w:val="Heading1"/>
      </w:pPr>
      <w:r>
        <w:t>1. Исходные данные</w:t>
      </w:r>
    </w:p>
    <w:p>
      <w:pPr>
        <w:pStyle w:val="ListBullet"/>
        <w:spacing w:after="40"/>
      </w:pPr>
      <w:r>
        <w:t>Заказчик / инициатор: [___].</w:t>
      </w:r>
    </w:p>
    <w:p>
      <w:pPr>
        <w:pStyle w:val="ListBullet"/>
        <w:spacing w:after="40"/>
      </w:pPr>
      <w:r>
        <w:t>Проект / продукт: [___].</w:t>
      </w:r>
    </w:p>
    <w:p>
      <w:pPr>
        <w:pStyle w:val="ListBullet"/>
        <w:spacing w:after="40"/>
      </w:pPr>
      <w:r>
        <w:t>Цель анализа: [___].</w:t>
      </w:r>
    </w:p>
    <w:p>
      <w:pPr>
        <w:pStyle w:val="ListBullet"/>
        <w:spacing w:after="40"/>
      </w:pPr>
      <w:r>
        <w:t>Документы и данные, использованные при подготовке: [___].</w:t>
      </w:r>
    </w:p>
    <w:p>
      <w:pPr>
        <w:pStyle w:val="ListBullet"/>
        <w:spacing w:after="40"/>
      </w:pPr>
      <w:r>
        <w:t>Ограничения анализа и непроверенные предположения: [___].</w:t>
      </w:r>
    </w:p>
    <w:p>
      <w:pPr>
        <w:pStyle w:val="Heading1"/>
      </w:pPr>
      <w:r>
        <w:t>2. Вопросы анализа</w:t>
      </w:r>
    </w:p>
    <w:p>
      <w:pPr>
        <w:spacing w:after="40"/>
        <w:ind w:left="312" w:hanging="312"/>
      </w:pPr>
      <w:r>
        <w:t>1. цели, категории и правовые основания обработки</w:t>
      </w:r>
    </w:p>
    <w:p>
      <w:pPr>
        <w:spacing w:after="40"/>
        <w:ind w:left="312" w:hanging="312"/>
      </w:pPr>
      <w:r>
        <w:t>2. состав субъектов и перечень операций</w:t>
      </w:r>
    </w:p>
    <w:p>
      <w:pPr>
        <w:spacing w:after="40"/>
        <w:ind w:left="312" w:hanging="312"/>
      </w:pPr>
      <w:r>
        <w:t>3. сроки хранения и порядок уничтожения</w:t>
      </w:r>
    </w:p>
    <w:p>
      <w:pPr>
        <w:spacing w:after="40"/>
        <w:ind w:left="312" w:hanging="312"/>
      </w:pPr>
      <w:r>
        <w:t>4. передача третьим лицам и трансграничная передача</w:t>
      </w:r>
    </w:p>
    <w:p>
      <w:pPr>
        <w:spacing w:after="40"/>
        <w:ind w:left="312" w:hanging="312"/>
      </w:pPr>
      <w:r>
        <w:t>5. меры безопасности, обращения субъектов и реагирование на инциденты</w:t>
      </w:r>
    </w:p>
    <w:p>
      <w:pPr>
        <w:pStyle w:val="Heading1"/>
      </w:pPr>
      <w:r>
        <w:t>3. Установленные обстоятельства</w:t>
      </w:r>
    </w:p>
    <w:p>
      <w:pPr>
        <w:jc w:val="both"/>
      </w:pPr>
      <w:r>
        <w:t>[дата] между заинтересованными лицами возникли отношения в связи с IT-продуктом / цифровым сервисом [___].</w:t>
      </w:r>
    </w:p>
    <w:p>
      <w:pPr>
        <w:jc w:val="both"/>
      </w:pPr>
      <w:r>
        <w:t>Заявитель выполнил свои обязанности, что подтверждается договором, перепиской, актами, журналами системы и платежными документами.</w:t>
      </w:r>
    </w:p>
    <w:p>
      <w:pPr>
        <w:jc w:val="both"/>
      </w:pPr>
      <w:r>
        <w:t>Другая сторона / орган совершила действие или бездействие [___], нарушив права заявителя и создав последствия [___].</w:t>
      </w:r>
    </w:p>
    <w:p>
      <w:pPr>
        <w:jc w:val="both"/>
      </w:pPr>
      <w:r>
        <w:t>До обращения с настоящим документом заявитель предпринимал меры урегулирования [___].</w:t>
      </w:r>
    </w:p>
    <w:p>
      <w:pPr>
        <w:pStyle w:val="Heading1"/>
      </w:pPr>
      <w:r>
        <w:t>4. Правовой анализ</w:t>
      </w:r>
    </w:p>
    <w:p>
      <w:pPr>
        <w:jc w:val="both"/>
      </w:pPr>
      <w:r>
        <w:t>При оценке применяется Федеральный закон от 27.07.2006 № 152-ФЗ «О персональных данных». Необходимо разграничивать наличие формального документа и фактическое выполнение установленных законом и договором мер.</w:t>
      </w:r>
    </w:p>
    <w:p>
      <w:pPr>
        <w:jc w:val="both"/>
      </w:pPr>
      <w:r>
        <w:t>При оценке применяется Федеральный закон от 27.07.2006 № 149-ФЗ «Об информации, информационных технологиях и о защите информации». Необходимо разграничивать наличие формального документа и фактическое выполнение установленных законом и договором мер.</w:t>
      </w:r>
    </w:p>
    <w:p>
      <w:pPr>
        <w:jc w:val="both"/>
      </w:pPr>
      <w:r>
        <w:t>При оценке применяется Федеральный закон от 13.03.2006 № 38-ФЗ «О рекламе». Необходимо разграничивать наличие формального документа и фактическое выполнение установленных законом и договором мер.</w:t>
      </w:r>
    </w:p>
    <w:p>
      <w:pPr>
        <w:jc w:val="both"/>
      </w:pPr>
      <w:r>
        <w:t>Ключевое значение имеют доказуемая цепочка прав, письменная постановка задач, критерии приемки, сохранность версий, идентификация участников, законность обработки данных и документирование управленческих решений.</w:t>
      </w:r>
    </w:p>
    <w:p>
      <w:pPr>
        <w:pStyle w:val="Heading1"/>
      </w:pPr>
      <w:r>
        <w:t>5. Матрица рисков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1"/>
        <w:gridCol w:w="2051"/>
        <w:gridCol w:w="2051"/>
        <w:gridCol w:w="2051"/>
        <w:gridCol w:w="2051"/>
      </w:tblGrid>
      <w:tr>
        <w:tc>
          <w:tcPr>
            <w:tcW w:type="dxa" w:w="2051"/>
            <w:shd w:fill="AEBFCB"/>
          </w:tcPr>
          <w:p>
            <w:r>
              <w:t>Риск</w:t>
            </w:r>
          </w:p>
        </w:tc>
        <w:tc>
          <w:tcPr>
            <w:tcW w:type="dxa" w:w="2051"/>
            <w:shd w:fill="AEBFCB"/>
          </w:tcPr>
          <w:p>
            <w:r>
              <w:t>Вероятность</w:t>
            </w:r>
          </w:p>
        </w:tc>
        <w:tc>
          <w:tcPr>
            <w:tcW w:type="dxa" w:w="2051"/>
            <w:shd w:fill="AEBFCB"/>
          </w:tcPr>
          <w:p>
            <w:r>
              <w:t>Последствия</w:t>
            </w:r>
          </w:p>
        </w:tc>
        <w:tc>
          <w:tcPr>
            <w:tcW w:type="dxa" w:w="2051"/>
            <w:shd w:fill="AEBFCB"/>
          </w:tcPr>
          <w:p>
            <w:r>
              <w:t>Доказательства</w:t>
            </w:r>
          </w:p>
        </w:tc>
        <w:tc>
          <w:tcPr>
            <w:tcW w:type="dxa" w:w="2051"/>
            <w:shd w:fill="AEBFCB"/>
          </w:tcPr>
          <w:p>
            <w:r>
              <w:t>Мера</w:t>
            </w:r>
          </w:p>
        </w:tc>
      </w:tr>
      <w:tr>
        <w:tc>
          <w:tcPr>
            <w:tcW w:type="dxa" w:w="2051"/>
          </w:tcPr>
          <w:p>
            <w:r>
              <w:t>Цели, категории и правовые основания обработки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Состав субъектов и перечень операций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Сроки хранения и порядок уничтожения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Передача третьим лицам и трансграничная передача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Меры безопасности, обращения субъектов и реагирование на инциденты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</w:tbl>
    <w:p>
      <w:pPr>
        <w:pStyle w:val="Heading1"/>
      </w:pPr>
      <w:r>
        <w:t>6. Выводы</w:t>
      </w:r>
    </w:p>
    <w:p>
      <w:pPr>
        <w:spacing w:after="40"/>
        <w:ind w:left="312" w:hanging="312"/>
      </w:pPr>
      <w:r>
        <w:t>1. Текущий уровень юридической готовности / риска: [___].</w:t>
      </w:r>
    </w:p>
    <w:p>
      <w:pPr>
        <w:spacing w:after="40"/>
        <w:ind w:left="312" w:hanging="312"/>
      </w:pPr>
      <w:r>
        <w:t>2. Критические нарушения, препятствующие запуску / сделке: [___].</w:t>
      </w:r>
    </w:p>
    <w:p>
      <w:pPr>
        <w:spacing w:after="40"/>
        <w:ind w:left="312" w:hanging="312"/>
      </w:pPr>
      <w:r>
        <w:t>3. Допустимые риски, принимаемые руководством письменно: [___].</w:t>
      </w:r>
    </w:p>
    <w:p>
      <w:pPr>
        <w:spacing w:after="40"/>
        <w:ind w:left="312" w:hanging="312"/>
      </w:pPr>
      <w:r>
        <w:t>4. Необходимые документы и действия до контрольной даты: [___].</w:t>
      </w:r>
    </w:p>
    <w:p>
      <w:pPr>
        <w:pStyle w:val="Heading1"/>
      </w:pPr>
      <w:r>
        <w:t>7. План действий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1"/>
        <w:gridCol w:w="2051"/>
        <w:gridCol w:w="2051"/>
        <w:gridCol w:w="2051"/>
        <w:gridCol w:w="2051"/>
      </w:tblGrid>
      <w:tr>
        <w:tc>
          <w:tcPr>
            <w:tcW w:type="dxa" w:w="2051"/>
            <w:shd w:fill="AEBFCB"/>
          </w:tcPr>
          <w:p>
            <w:r>
              <w:t>№</w:t>
            </w:r>
          </w:p>
        </w:tc>
        <w:tc>
          <w:tcPr>
            <w:tcW w:type="dxa" w:w="2051"/>
            <w:shd w:fill="AEBFCB"/>
          </w:tcPr>
          <w:p>
            <w:r>
              <w:t>Действие</w:t>
            </w:r>
          </w:p>
        </w:tc>
        <w:tc>
          <w:tcPr>
            <w:tcW w:type="dxa" w:w="2051"/>
            <w:shd w:fill="AEBFCB"/>
          </w:tcPr>
          <w:p>
            <w:r>
              <w:t>Ответственный</w:t>
            </w:r>
          </w:p>
        </w:tc>
        <w:tc>
          <w:tcPr>
            <w:tcW w:type="dxa" w:w="2051"/>
            <w:shd w:fill="AEBFCB"/>
          </w:tcPr>
          <w:p>
            <w:r>
              <w:t>Срок</w:t>
            </w:r>
          </w:p>
        </w:tc>
        <w:tc>
          <w:tcPr>
            <w:tcW w:type="dxa" w:w="2051"/>
            <w:shd w:fill="AEBFCB"/>
          </w:tcPr>
          <w:p>
            <w:r>
              <w:t>Результат</w:t>
            </w:r>
          </w:p>
        </w:tc>
      </w:tr>
      <w:tr>
        <w:tc>
          <w:tcPr>
            <w:tcW w:type="dxa" w:w="2051"/>
          </w:tcPr>
          <w:p>
            <w:r>
              <w:t>1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2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3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4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5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6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7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</w:tbl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Подготовил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Утвердил / принял риск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Cookie policy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