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СОГЛАШЕНИЕ О ПОЭТАПНОМ ПРИОБРЕТЕНИИ ДОЛИ - VESTING AGREEMENT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019 | Раздел Отношения между основателями, опционы и vesting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«Соглашение о поэтапном приобретении доли - vesting agreement»;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статья 67.2 ГК РФ и Федеральный закон от 08.02.1998 № 14-ФЗ «Об обществах с ограниченной ответственностью»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срок vesting, cliff и периодичность начисления</w:t>
      </w:r>
    </w:p>
    <w:p>
      <w:pPr>
        <w:pStyle w:val="ListBullet"/>
        <w:spacing w:after="40"/>
      </w:pPr>
      <w:r>
        <w:t>условия good leaver / bad leaver</w:t>
      </w:r>
    </w:p>
    <w:p>
      <w:pPr>
        <w:pStyle w:val="ListBullet"/>
        <w:spacing w:after="40"/>
      </w:pPr>
      <w:r>
        <w:t>механизм обратного перехода или выкупа доли</w:t>
      </w:r>
    </w:p>
    <w:p>
      <w:pPr>
        <w:pStyle w:val="ListBullet"/>
        <w:spacing w:after="40"/>
      </w:pPr>
      <w:r>
        <w:t>корпоративные и нотариальные действия для реализации договоренности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[Ф.И.О. / наименование основателя 1], [Ф.И.О. / наименование основателя 2] и [иные участники], совместно именуемые «Основатели», заключили настоящее соглашение в отношении проекта [название] и общества [наименование, ОГРН - после создания].</w:t>
      </w:r>
    </w:p>
    <w:p>
      <w:pPr>
        <w:pStyle w:val="Heading1"/>
      </w:pPr>
      <w:r>
        <w:t>1. Цель проекта и обязательность соглашения</w:t>
      </w:r>
    </w:p>
    <w:p>
      <w:pPr>
        <w:jc w:val="both"/>
      </w:pPr>
      <w:r>
        <w:t>1.1. Основатели объединяют компетенции, время, денежные средства и результаты интеллектуальной деятельности для создания и развития продукта [___].</w:t>
      </w:r>
    </w:p>
    <w:p>
      <w:pPr>
        <w:jc w:val="both"/>
      </w:pPr>
      <w:r>
        <w:t>1.2. Настоящее соглашение определяет внутренние обязательства Основателей. Положения, требующие корпоративной, нотариальной или регистрационной формы, реализуются путем совершения соответствующих юридических действий.</w:t>
      </w:r>
    </w:p>
    <w:p>
      <w:pPr>
        <w:jc w:val="both"/>
      </w:pPr>
      <w:r>
        <w:t>1.3. При расхождении между настоящим соглашением, уставом и корпоративным договором Основатели обязуются привести документы в соответствие с согласованной экономической моделью в пределах, допускаемых законом.</w:t>
      </w:r>
    </w:p>
    <w:p>
      <w:pPr>
        <w:pStyle w:val="Heading1"/>
      </w:pPr>
      <w:r>
        <w:t>2. Вклады и распределение ролей</w:t>
      </w:r>
    </w:p>
    <w:p>
      <w:pPr>
        <w:jc w:val="both"/>
      </w:pPr>
      <w:r>
        <w:t>2.1. Денежные и неденежные вклады, ожидаемая занятость, ключевые показатели и сроки каждого Основателя определены в приложении.</w:t>
      </w:r>
    </w:p>
    <w:p>
      <w:pPr>
        <w:jc w:val="both"/>
      </w:pPr>
      <w:r>
        <w:t>2.2. Передача кода, дизайна, доменов, данных и иных активов подтверждается отдельными актами и документами о правах.</w:t>
      </w:r>
    </w:p>
    <w:p>
      <w:pPr>
        <w:jc w:val="both"/>
      </w:pPr>
      <w:r>
        <w:t>2.3. Отсутствие вклада либо существенное снижение участия рассматривается по процедуре cure period и может повлечь последствия leaver / обратного выкупа.</w:t>
      </w:r>
    </w:p>
    <w:p>
      <w:pPr>
        <w:pStyle w:val="Heading1"/>
      </w:pPr>
      <w:r>
        <w:t>3. Доли, vesting и leaver</w:t>
      </w:r>
    </w:p>
    <w:p>
      <w:pPr>
        <w:jc w:val="both"/>
      </w:pPr>
      <w:r>
        <w:t>3.1. Целевая структура участия: [___]. Юридическое оформление долей осуществляется в предусмотренной законом форме.</w:t>
      </w:r>
    </w:p>
    <w:p>
      <w:pPr>
        <w:jc w:val="both"/>
      </w:pPr>
      <w:r>
        <w:t>3.2. Vesting начинается [дата], общий период - [___] месяцев, cliff - [___] месяцев, начисление - [ежемесячно / ежеквартально].</w:t>
      </w:r>
    </w:p>
    <w:p>
      <w:pPr>
        <w:jc w:val="both"/>
      </w:pPr>
      <w:r>
        <w:t>3.3. Good leaver: [исчерпывающий перечень]. Bad leaver: [существенное нарушение, конкурирующая деятельность, отказ передать активы и иные условия].</w:t>
      </w:r>
    </w:p>
    <w:p>
      <w:pPr>
        <w:jc w:val="both"/>
      </w:pPr>
      <w:r>
        <w:t>3.4. Цена обратного выкупа и механизм реализации определяются формулой [___] и оформляются опционом / иным допустимым инструментом. Условия не подменяют обязательную нотариальную форму сделки с долей ООО.</w:t>
      </w:r>
    </w:p>
    <w:p>
      <w:pPr>
        <w:pStyle w:val="Heading1"/>
      </w:pPr>
      <w:r>
        <w:t>4. Управление и ключевые решения</w:t>
      </w:r>
    </w:p>
    <w:p>
      <w:pPr>
        <w:jc w:val="both"/>
      </w:pPr>
      <w:r>
        <w:t>4.1. Текущие решения принимаются ответственными за функциональные направления в пределах бюджета и матрицы полномочий.</w:t>
      </w:r>
    </w:p>
    <w:p>
      <w:pPr>
        <w:jc w:val="both"/>
      </w:pPr>
      <w:r>
        <w:t>4.2. Единогласия / квалифицированного большинства требуют: выпуск долей, привлечение инвестиций, продажа IP, сделки свыше [___], изменение бизнес-модели, ликвидация, заем и залог ключевых активов.</w:t>
      </w:r>
    </w:p>
    <w:p>
      <w:pPr>
        <w:jc w:val="both"/>
      </w:pPr>
      <w:r>
        <w:t>4.3. Конфликт интересов раскрывается до голосования; заинтересованный Основатель не участвует в решении, если это предусмотрено законом или соглашением.</w:t>
      </w:r>
    </w:p>
    <w:p>
      <w:pPr>
        <w:pStyle w:val="Heading1"/>
      </w:pPr>
      <w:r>
        <w:t>5. Deadlock</w:t>
      </w:r>
    </w:p>
    <w:p>
      <w:pPr>
        <w:jc w:val="both"/>
      </w:pPr>
      <w:r>
        <w:t>5.1. При невозможности принять ключевое решение Основатели проводят две встречи с интервалом [___] дней и привлекают медиатора / независимого эксперта.</w:t>
      </w:r>
    </w:p>
    <w:p>
      <w:pPr>
        <w:jc w:val="both"/>
      </w:pPr>
      <w:r>
        <w:t>5.2. Если deadlock не устранен, применяется согласованный механизм: русская рулетка / техасская перестрелка / buy-sell / продажа третьему лицу - только после юридической проверки допустимости и отдельного оформления.</w:t>
      </w:r>
    </w:p>
    <w:p>
      <w:pPr>
        <w:jc w:val="both"/>
      </w:pPr>
      <w:r>
        <w:t>5.3. До завершения процедуры запрещается блокировать инфраструктуру, отзывать критические доступы или прекращать обслуживание пользователей.</w:t>
      </w:r>
    </w:p>
    <w:p>
      <w:pPr>
        <w:pStyle w:val="Heading1"/>
      </w:pPr>
      <w:r>
        <w:t>6. Интеллектуальная собственность</w:t>
      </w:r>
    </w:p>
    <w:p>
      <w:pPr>
        <w:jc w:val="both"/>
      </w:pPr>
      <w:r>
        <w:t>6.1. Все создаваемые для проекта результаты оформляются на общество либо передаются ему по отдельным договорам и актам.</w:t>
      </w:r>
    </w:p>
    <w:p>
      <w:pPr>
        <w:jc w:val="both"/>
      </w:pPr>
      <w:r>
        <w:t>6.2. Каждый Основатель раскрывает ранее созданные компоненты и лицензии. Не допускается включение кода, правами на который проект не обладает.</w:t>
      </w:r>
    </w:p>
    <w:p>
      <w:pPr>
        <w:jc w:val="both"/>
      </w:pPr>
      <w:r>
        <w:t>6.3. Домены, аккаунты магазинов приложений, облачные кабинеты, репозитории и ключи регистрируются на общество либо передаются ему в установленный срок.</w:t>
      </w:r>
    </w:p>
    <w:p>
      <w:pPr>
        <w:pStyle w:val="Heading1"/>
      </w:pPr>
      <w:r>
        <w:t>7. Конфиденциальность, конкуренция и команда</w:t>
      </w:r>
    </w:p>
    <w:p>
      <w:pPr>
        <w:jc w:val="both"/>
      </w:pPr>
      <w:r>
        <w:t>7.1. Основатели сохраняют конфиденциальность и используют информацию исключительно для проекта.</w:t>
      </w:r>
    </w:p>
    <w:p>
      <w:pPr>
        <w:jc w:val="both"/>
      </w:pPr>
      <w:r>
        <w:t>7.2. Ограничения конкуренции и переманивания применяются только в объеме, допускаемом императивными нормами, и не ограничивают право физического лица на труд.</w:t>
      </w:r>
    </w:p>
    <w:p>
      <w:pPr>
        <w:jc w:val="both"/>
      </w:pPr>
      <w:r>
        <w:t>7.3. Найм родственников, аффилированных лиц и контрагентов Основателя производится после раскрытия заинтересованности.</w:t>
      </w:r>
    </w:p>
    <w:p>
      <w:pPr>
        <w:pStyle w:val="Heading1"/>
      </w:pPr>
      <w:r>
        <w:t>8. Финансирование и учет</w:t>
      </w:r>
    </w:p>
    <w:p>
      <w:pPr>
        <w:jc w:val="both"/>
      </w:pPr>
      <w:r>
        <w:t>8.1. Бюджет утверждается на [месяц / квартал]. Расходы свыше лимита требуют письменного согласования.</w:t>
      </w:r>
    </w:p>
    <w:p>
      <w:pPr>
        <w:jc w:val="both"/>
      </w:pPr>
      <w:r>
        <w:t>8.2. Денежные средства проекта хранятся на счетах общества; использование личных счетов допускается только как документально подтвержденное исключение.</w:t>
      </w:r>
    </w:p>
    <w:p>
      <w:pPr>
        <w:jc w:val="both"/>
      </w:pPr>
      <w:r>
        <w:t>8.3. Заем, вклад, дополнительный вклад или инвестиция оформляются отдельным документом с указанием возвратности, конвертации и корпоративных последствий.</w:t>
      </w:r>
    </w:p>
    <w:p>
      <w:pPr>
        <w:pStyle w:val="Heading1"/>
      </w:pPr>
      <w:r>
        <w:t>9. Выход и отчуждение доли</w:t>
      </w:r>
    </w:p>
    <w:p>
      <w:pPr>
        <w:jc w:val="both"/>
      </w:pPr>
      <w:r>
        <w:t>9.1. До предложения доли третьему лицу соблюдаются преимущественные права и ограничения, установленные законом, уставом и корпоративным договором.</w:t>
      </w:r>
    </w:p>
    <w:p>
      <w:pPr>
        <w:jc w:val="both"/>
      </w:pPr>
      <w:r>
        <w:t>9.2. Drag-along, tag-along и иные механизмы реализуются через допустимые юридические инструменты и не заменяют нотариальное оформление.</w:t>
      </w:r>
    </w:p>
    <w:p>
      <w:pPr>
        <w:jc w:val="both"/>
      </w:pPr>
      <w:r>
        <w:t>9.3. Выбывающий Основатель обязан передать дела, доступы, документы и не удерживать критические активы проекта.</w:t>
      </w:r>
    </w:p>
    <w:p>
      <w:pPr>
        <w:pStyle w:val="Heading1"/>
      </w:pPr>
      <w:r>
        <w:t>10. Ответственность и споры</w:t>
      </w:r>
    </w:p>
    <w:p>
      <w:pPr>
        <w:jc w:val="both"/>
      </w:pPr>
      <w:r>
        <w:t>10.1. Сторона возмещает документально подтвержденные убытки, причиненные умышленным нарушением, присвоением активов, нарушением конфиденциальности или отсутствием обещанных прав.</w:t>
      </w:r>
    </w:p>
    <w:p>
      <w:pPr>
        <w:jc w:val="both"/>
      </w:pPr>
      <w:r>
        <w:t>10.2. Споры разрешаются переговорами и медиацией; затем - в компетентном суде с учетом корпоративной подсудности.</w:t>
      </w:r>
    </w:p>
    <w:p>
      <w:pPr>
        <w:jc w:val="both"/>
      </w:pPr>
      <w:r>
        <w:t>10.3. Соглашение действует с момента подписания до прекращения участия последнего Основателя, а условия об IP и конфиденциальности - в течение установленного срока.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Таблица вкладов и ролей.</w:t>
      </w:r>
    </w:p>
    <w:p>
      <w:pPr>
        <w:spacing w:after="40"/>
        <w:ind w:left="312" w:hanging="312"/>
      </w:pPr>
      <w:r>
        <w:t>2. График vesting.</w:t>
      </w:r>
    </w:p>
    <w:p>
      <w:pPr>
        <w:spacing w:after="40"/>
        <w:ind w:left="312" w:hanging="312"/>
      </w:pPr>
      <w:r>
        <w:t>3. Перечень ранее созданных объектов и активов.</w:t>
      </w:r>
    </w:p>
    <w:p>
      <w:pPr>
        <w:spacing w:after="40"/>
        <w:ind w:left="312" w:hanging="312"/>
      </w:pPr>
      <w:r>
        <w:t>4. Матрица ключевых решений.</w:t>
      </w:r>
    </w:p>
    <w:p>
      <w:pPr>
        <w:spacing w:after="40"/>
        <w:ind w:left="312" w:hanging="312"/>
      </w:pPr>
      <w:r>
        <w:t>5. Форма акта передачи доступов и результатов.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Основатель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Основатель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поэтапном приобретении доли - vesting agreement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