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МАТРИЦА ДОСТУПА К ПЕРСОНАЛЬНЫМ ДАННЫМ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186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«Матрица доступа к персональным данным»;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доступа к персональным данным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