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АДМИНИСТРАТОРУ ДОМЕНА О ПРЕКРАЩЕНИИ НАРУШЕНИЯ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177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администратору домена о прекращении нарушения»;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приоритет и объем исключительного права</w:t>
      </w:r>
    </w:p>
    <w:p>
      <w:pPr>
        <w:pStyle w:val="ListBullet"/>
        <w:spacing w:after="40"/>
      </w:pPr>
      <w:r>
        <w:t>сходство обозначений и однородность товаров / услуг</w:t>
      </w:r>
    </w:p>
    <w:p>
      <w:pPr>
        <w:pStyle w:val="ListBullet"/>
        <w:spacing w:after="40"/>
      </w:pPr>
      <w:r>
        <w:t>добросовестность регистрации и использования</w:t>
      </w:r>
    </w:p>
    <w:p>
      <w:pPr>
        <w:pStyle w:val="ListBullet"/>
        <w:spacing w:after="40"/>
      </w:pPr>
      <w:r>
        <w:t>доказательства администрирования домена</w:t>
      </w:r>
    </w:p>
    <w:p>
      <w:pPr>
        <w:pStyle w:val="ListBullet"/>
        <w:spacing w:after="40"/>
      </w:pPr>
      <w:r>
        <w:t>способ защиты и исполнение судебного акта регистратором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Заявитель является правообладателем товарного знака / коммерческого обозначения [___], приоритет от [___].</w:t>
      </w:r>
    </w:p>
    <w:p>
      <w:pPr>
        <w:jc w:val="both"/>
      </w:pPr>
      <w:r>
        <w:t>2. Ответчик администрирует доменное имя [___] и использует его для однородных товаров / услуг либо перенаправления пользователей.</w:t>
      </w:r>
    </w:p>
    <w:p>
      <w:pPr>
        <w:jc w:val="both"/>
      </w:pPr>
      <w:r>
        <w:t>3. Претензия от [___] оставлена без удовлетворения; доказательства использования зафиксированы [нотариальным протоколом / иным способом].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администратору домена о прекращении нарушения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