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 СОВМЕСТИМОСТИ OPEN-SOURCE-ЛИЦЕНЗИЙ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154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 совместимости open-source-лицензий»;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идентификация компонентов и версий</w:t>
      </w:r>
    </w:p>
    <w:p>
      <w:pPr>
        <w:spacing w:after="40"/>
        <w:ind w:left="312" w:hanging="312"/>
      </w:pPr>
      <w:r>
        <w:t>2. условия лицензий и copyleft-обязательства</w:t>
      </w:r>
    </w:p>
    <w:p>
      <w:pPr>
        <w:spacing w:after="40"/>
        <w:ind w:left="312" w:hanging="312"/>
      </w:pPr>
      <w:r>
        <w:t>3. уведомления об авторстве и тексты лицензий</w:t>
      </w:r>
    </w:p>
    <w:p>
      <w:pPr>
        <w:spacing w:after="40"/>
        <w:ind w:left="312" w:hanging="312"/>
      </w:pPr>
      <w:r>
        <w:t>4. риски раскрытия производного исходного кода</w:t>
      </w:r>
    </w:p>
    <w:p>
      <w:pPr>
        <w:spacing w:after="40"/>
        <w:ind w:left="312" w:hanging="312"/>
      </w:pPr>
      <w:r>
        <w:t>5. SBOM и процесс устранения нарушений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Идентификация компонентов и версий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Условия лицензий и copyleft-обязательства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Уведомления об авторстве и тексты лицензий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Риски раскрытия производного исходного кода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Sbom и процесс устранения нарушений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совместимости open-source-лицензий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