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ЮРИДИЧЕСКОЕ ЗАКЛЮЧЕНИЕ О ГОТОВНОСТИ ПРОДУКТА К ЗАПУСКУ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015 | Раздел Юридическая упаковка IT-стартапа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«Юридическое заключение о готовности продукта к запуску»;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и иные применимые нормативные акты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четкое описание цели документа</w:t>
      </w:r>
    </w:p>
    <w:p>
      <w:pPr>
        <w:spacing w:after="40"/>
        <w:ind w:left="312" w:hanging="312"/>
      </w:pPr>
      <w:r>
        <w:t>2. распределение полномочий и ответственности</w:t>
      </w:r>
    </w:p>
    <w:p>
      <w:pPr>
        <w:spacing w:after="40"/>
        <w:ind w:left="312" w:hanging="312"/>
      </w:pPr>
      <w:r>
        <w:t>3. перечень подтверждающих документов</w:t>
      </w:r>
    </w:p>
    <w:p>
      <w:pPr>
        <w:spacing w:after="40"/>
        <w:ind w:left="312" w:hanging="312"/>
      </w:pPr>
      <w:r>
        <w:t>4. порядок согласования, исполнения и контроля</w:t>
      </w:r>
    </w:p>
    <w:p>
      <w:pPr>
        <w:spacing w:after="40"/>
        <w:ind w:left="312" w:hanging="312"/>
      </w:pPr>
      <w:r>
        <w:t>5. срок действия и процедура изменения документа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Гражданский кодекс Российской Федерации и иные применимые нормативные акты.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Юридическое заключение о готовности продукта к запуску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