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ХОДАТАЙСТВО ОБ ОПРОСЕ РАБОТНИКОВ И КОНТРАГЕНТОВ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ОПРОСЕ РАБОТНИКОВ И КОНТРАГЕНТОВ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регистрации, полномочий и деловой репутации.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ресурсов для исполнения договора.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Фиксация источников информации и результата проверки.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опросе работников и контрагентов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