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073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04. Внутреннее расследование</w:t>
            </w:r>
          </w:p>
        </w:tc>
      </w:tr>
    </w:tbl>
    <w:p>
      <w:pPr>
        <w:pStyle w:val="Title"/>
        <w:jc w:val="center"/>
      </w:pPr>
      <w:r>
        <w:t>УВЕДОМЛЕНИЕ О ЗАПРЕТЕ УНИЧТОЖЕНИЯ ДОКУМЕНТОВ И ЭЛЕКТРОННОЙ ПЕРЕПИСКИ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ТК РФ (статьи 192-193); Федеральный закон № 402-ФЗ; Федеральный закон № 98-ФЗ; УПК РФ (статьи 81, 81.1, 82, 164.1); Федеральный закон № 149-ФЗ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опись устройств; технические сведения и серийные номера; заключение специалиста / хеш-суммы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1. Поставленный вопрос</w:t>
      </w:r>
    </w:p>
    <w:p>
      <w:pPr>
        <w:ind w:firstLine="397"/>
      </w:pPr>
      <w:r>
        <w:rPr>
          <w:rFonts w:ascii="Times New Roman" w:hAnsi="Times New Roman"/>
          <w:sz w:val="22"/>
        </w:rPr>
        <w:t>Требуется оценить: уведомление о запрете уничтожения документов и электронной переписки, определить подтвержденные факты, уязвимые места доказательственной базы и рекомендуемые действия для защиты интересов [организации / лица].</w:t>
      </w:r>
    </w:p>
    <w:p>
      <w:pPr>
        <w:pStyle w:val="Heading1"/>
      </w:pPr>
      <w:r>
        <w:t>2. Исходные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приложения, акты, накладные и иные первичные документы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банковские выписки, платежные поручения и бухгалтерские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деловая переписка и протоколы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процессуальные документы, запросы и ответы органов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объяснения лиц, участвовавших в принятии и исполнении решения</w:t>
      </w:r>
    </w:p>
    <w:p>
      <w:pPr>
        <w:pStyle w:val="Heading1"/>
      </w:pPr>
      <w:r>
        <w:t>3. Установленные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По представленным материалам установлено: [последовательно изложить хронологию]. Отдельно указываются факты, подтвержденные независимыми источниками, и сведения, основанные только на объяснениях заинтересованных лиц.</w:t>
      </w:r>
    </w:p>
    <w:p>
      <w:pPr>
        <w:pStyle w:val="Heading1"/>
      </w:pPr>
      <w:r>
        <w:t>4. Правовой анализ</w:t>
      </w:r>
    </w:p>
    <w:p>
      <w:pPr>
        <w:ind w:firstLine="397"/>
      </w:pPr>
      <w:r>
        <w:rPr>
          <w:rFonts w:ascii="Times New Roman" w:hAnsi="Times New Roman"/>
          <w:sz w:val="22"/>
        </w:rPr>
        <w:t>Оценка проводится с учетом: Конституция РФ (статьи 34, 45, 46, 48, 51); УПК РФ в действующей редакции; ТК РФ (статьи 192-193); Федеральный закон № 402-ФЗ; Федеральный закон № 98-ФЗ; УПК РФ (статьи 81, 81.1, 82, 164.1); Федеральный закон № 149-ФЗ. Для уголовно-правового вывода необходимо установить деяние конкретного лица, форму вины, причинную связь и иные обязательные признаки соответствующего состава преступления. Наличие экономического спора или неблагоприятного результата не заменяет доказывание умысла.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Серийные номера, конфигурация и состояние устройств: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Участие специалиста и сохранение целостности данных: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Копирование необходимой информации и минимизация остановки бизнеса: [анализ фактов, документов и контраргументов].</w:t>
      </w:r>
    </w:p>
    <w:p>
      <w:pPr>
        <w:pStyle w:val="Heading1"/>
      </w:pPr>
      <w:r>
        <w:t>5. Доказательственная карта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Тезис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Подтверждающие материалы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Пробел / риск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Действие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Серийные номера, конфигурация и состояние устройств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Участие специалиста и сохранение целостности данных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Копирование необходимой информации и минимизация остановки бизнеса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</w:tbl>
    <w:p>
      <w:pPr>
        <w:pStyle w:val="Heading1"/>
      </w:pPr>
      <w:r>
        <w:t>6. Выводы и рекомендации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Сильные стороны позиции: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Критические пробелы: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Неотложные действия в течение 24 часов: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Действия в течение 10 дней: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Документы, которые необходимо подготовить: [___].</w:t>
      </w:r>
    </w:p>
    <w:p/>
    <w:p>
      <w:r>
        <w:rPr>
          <w:rFonts w:ascii="Times New Roman" w:hAnsi="Times New Roman"/>
          <w:sz w:val="20"/>
        </w:rPr>
        <w:t>Подготовил: __________________ / [Ф.И.О.] /    «___» __________ 2026 г.</w:t>
      </w:r>
    </w:p>
    <w:p>
      <w:r>
        <w:rPr>
          <w:rFonts w:ascii="Times New Roman" w:hAnsi="Times New Roman"/>
          <w:sz w:val="20"/>
        </w:rPr>
        <w:t>Согласовал: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запрете уничтожения документов и электронной переписки</dc:title>
  <dc:subject>04. Внутреннее расследование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