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МАТРИЦА РИСКОВ ПРИВЛЕЧЕНИЯ РУКОВОДИТЕЛЯ И СОТРУДНИКОВ К УГОЛОВНОЙ ОТВЕТСТВЕННОСТИ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Шкала оценки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Вероятность: 1 - маловероятно; 2 - возможно; 3 - вероятно; 4 - весьма вероятно.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Последствия: 1 - незначительные; 2 - существенные; 3 - критические; 4 - угроза деятельности и личной ответственности.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Итоговый балл = вероятность x последствия. Балл 9-16 требует немедленного плана мер.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blHeader w:val="true"/>
        </w:trPr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Риск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Факты / индикаторы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Вер.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Посл.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Балл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Контроль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Точное описание события, дат, участников и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Неполнота первичных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Неопределенность полномочий и согласований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Несоответствие платежей экономическому содержанию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Утрата либо изменение электронных данных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Конфликт интересов или аффилированность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</w:tbl>
    <w:p>
      <w:pPr>
        <w:pStyle w:val="Heading1"/>
      </w:pPr>
      <w:r>
        <w:t>Обязательные меры по высокому риску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приостановить спорное действие до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обеспечить сохранность оригиналов и электронных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независимое правовое или экспертное заключение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разделить функции согласования и исполнения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мотивы и доказательства принятого решения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Проверил: __________________ / [Ф.И.О.] /    «___» __________ 2026 г.</w:t>
      </w:r>
    </w:p>
    <w:p>
      <w:r>
        <w:rPr>
          <w:rFonts w:ascii="Times New Roman" w:hAnsi="Times New Roman"/>
          <w:sz w:val="20"/>
        </w:rPr>
        <w:t>Утвердил: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рисков привлечения руководителя и сотрудников к уголовной ответственности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