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378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ПИСЬМЕННАЯ ПОЗИЦИЯ ПО ЗАЯВЛЕНИЮ БЫВШЕГО УЧАСТНИКА ИЛИ ДИРЕКТОРА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ПО ЗАЯВЛЕНИЮ БЫВШЕГО УЧАСТНИКА ИЛИ ДИРЕКТОРА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ГК РФ (статьи 1, 10, 53.1); Постановление Пленума ВС РФ от 15.11.2016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по заявлению бывшего участника или директора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