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037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02. Корпоративные политики и локальные акты</w:t>
            </w:r>
          </w:p>
        </w:tc>
      </w:tr>
    </w:tbl>
    <w:p>
      <w:pPr>
        <w:pStyle w:val="Title"/>
        <w:jc w:val="center"/>
      </w:pPr>
      <w:r>
        <w:t>КОДЕКС ДОБРОСОВЕСТНОГО ПОВЕДЕНИЯ РАБОТНИКОВ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Внутренний локальный акт для предупреждения нарушений и подтверждения добросовестной организации бизнес-процессов.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 организации; юридическая служба; служба безопасности; комплаенс-функция.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Федеральный закон от 25.12.2008 № 273-ФЗ; Федеральный закон от 29.07.2004 № 98-ФЗ; Федеральный закон от 06.12.2011 № 402-ФЗ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535"/>
        <w:gridCol w:w="5102"/>
      </w:tblGrid>
      <w:tr>
        <w:tc>
          <w:tcPr>
            <w:tcW w:type="dxa" w:w="5014"/>
          </w:tcPr>
          <w:p/>
        </w:tc>
        <w:tc>
          <w:tcPr>
            <w:tcW w:type="dxa" w:w="5014"/>
          </w:tcPr>
          <w:p>
            <w:r>
              <w:rPr>
                <w:rFonts w:ascii="Times New Roman" w:hAnsi="Times New Roman"/>
                <w:b/>
                <w:sz w:val="20"/>
              </w:rPr>
              <w:t>УТВЕРЖДЕНО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приказом [наименование организации]</w:t>
            </w:r>
          </w:p>
          <w:p>
            <w:r>
              <w:rPr>
                <w:rFonts w:ascii="Times New Roman" w:hAnsi="Times New Roman"/>
                <w:b w:val="0"/>
                <w:sz w:val="20"/>
              </w:rPr>
              <w:t>от «___» ________ 2026 г. № [___]</w:t>
            </w:r>
          </w:p>
        </w:tc>
      </w:tr>
    </w:tbl>
    <w:p>
      <w:pPr>
        <w:pStyle w:val="Heading1"/>
      </w:pPr>
      <w:r>
        <w:t>1. Общие положения</w:t>
      </w:r>
    </w:p>
    <w:p>
      <w:pPr>
        <w:ind w:firstLine="397"/>
      </w:pPr>
      <w:r>
        <w:rPr>
          <w:rFonts w:ascii="Times New Roman" w:hAnsi="Times New Roman"/>
          <w:sz w:val="22"/>
        </w:rPr>
        <w:t>Настоящий документ устанавливает обязательные правила по вопросу: кодекс добросовестного поведения работников. Его цель - предупреждение нарушений, сохранение доказательств добросовестности и обеспечение контролируемого принятия решений в [наименование организации].</w:t>
      </w:r>
    </w:p>
    <w:p>
      <w:pPr>
        <w:ind w:firstLine="397"/>
      </w:pPr>
      <w:r>
        <w:rPr>
          <w:rFonts w:ascii="Times New Roman" w:hAnsi="Times New Roman"/>
          <w:sz w:val="22"/>
        </w:rPr>
        <w:t>Документ распространяется на руководителя, членов органов управления, работников, временный персонал и иных лиц, действующих от имени организации. Требования включаются в процедуры адаптации работников и ежегодного обучения.</w:t>
      </w:r>
    </w:p>
    <w:p>
      <w:pPr>
        <w:pStyle w:val="Heading1"/>
      </w:pPr>
      <w:r>
        <w:t>2. Основные принципы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законность и документирование каждого существенного решения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разделение полномочий инициатора, согласующего и исполнителя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проверяемость источников информации и сохранность документов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недопустимость сокрытия, искажения или уничтожения сведений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незамедлительное сообщение о конфликте интересов и признаках нарушения</w:t>
      </w:r>
    </w:p>
    <w:p>
      <w:pPr>
        <w:pStyle w:val="Heading1"/>
      </w:pPr>
      <w:r>
        <w:t>3. Порядок действий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Ответственный сотрудник проверяет: точное описание события, дат, участников и документов.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Ответственный сотрудник проверяет: выделение подтвержденных фактов и спорных предположений.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Ответственный сотрудник проверяет: перечень доказательств и конкретное управленческое или процессуальное решение.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Результат проверки фиксируется в служебной записке или электронной карточке согласования.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При выявлении красных флагов решение приостанавливается до получения заключения юридической службы.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Оригиналы и электронные версии документов сохраняются в установленном месте с контролем доступа.</w:t>
      </w:r>
    </w:p>
    <w:p>
      <w:pPr>
        <w:pStyle w:val="Heading1"/>
      </w:pPr>
      <w:r>
        <w:t>4. Распределение ответственности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Роль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Обязанности</w:t>
            </w:r>
          </w:p>
        </w:tc>
        <w:tc>
          <w:tcPr>
            <w:tcW w:type="dxa" w:w="3343"/>
            <w:shd w:fill="203A5F"/>
          </w:tcPr>
          <w:p>
            <w:r>
              <w:rPr>
                <w:rFonts w:ascii="Times New Roman" w:hAnsi="Times New Roman"/>
                <w:b/>
                <w:color w:val="FFFFFF"/>
                <w:sz w:val="18"/>
              </w:rPr>
              <w:t>Результат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Руководитель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утверждает правила и принимает решения по критическим рискам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приказ / резолюция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Юридическая служба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оценивает правовые последствия и достаточность доказательств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заключение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Финансовая функция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платежи, документы и отражение в учете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контрольная отметка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Служба безопасности / комплаенс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проверяет контрагентов, конфликт интересов и инциденты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отчет / карта риска</w:t>
            </w:r>
          </w:p>
        </w:tc>
      </w:tr>
      <w:tr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Работник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соблюдает правила и сообщает о нарушениях</w:t>
            </w:r>
          </w:p>
        </w:tc>
        <w:tc>
          <w:tcPr>
            <w:tcW w:type="dxa" w:w="3343"/>
          </w:tcPr>
          <w:p>
            <w:r>
              <w:rPr>
                <w:rFonts w:ascii="Times New Roman" w:hAnsi="Times New Roman"/>
                <w:sz w:val="18"/>
              </w:rPr>
              <w:t>уведомление / объяснение</w:t>
            </w:r>
          </w:p>
        </w:tc>
      </w:tr>
    </w:tbl>
    <w:p>
      <w:pPr>
        <w:pStyle w:val="Heading1"/>
      </w:pPr>
      <w:r>
        <w:t>5. Реагирование на нарушение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зафиксировать событие без изменения исходных данных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ограничить доступ к спорным документам и системам без уничтожения информации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уведомить руководителя, юридическую службу и адвоката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определить необходимость внутреннего расследования и сообщения компетентным органам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сформировать план устранения причин и последствий</w:t>
      </w:r>
    </w:p>
    <w:p>
      <w:pPr>
        <w:pStyle w:val="Heading1"/>
      </w:pPr>
      <w:r>
        <w:t>6. Контроль и хранение</w:t>
      </w:r>
    </w:p>
    <w:p>
      <w:pPr>
        <w:ind w:firstLine="397"/>
      </w:pPr>
      <w:r>
        <w:rPr>
          <w:rFonts w:ascii="Times New Roman" w:hAnsi="Times New Roman"/>
          <w:sz w:val="22"/>
        </w:rPr>
        <w:t>Контроль исполнения возлагается на [должность]. Документы проверки и согласования хранятся не менее срока, установленного законодательством и номенклатурой дел организации. Изменения утверждаются приказом руководителя.</w:t>
      </w:r>
    </w:p>
    <w:p/>
    <w:p>
      <w:r>
        <w:rPr>
          <w:rFonts w:ascii="Times New Roman" w:hAnsi="Times New Roman"/>
          <w:sz w:val="20"/>
        </w:rPr>
        <w:t>Руководитель: __________________ / [Ф.И.О.] /    «___» __________ 2026 г.</w:t>
      </w:r>
    </w:p>
    <w:p>
      <w:r>
        <w:rPr>
          <w:rFonts w:ascii="Times New Roman" w:hAnsi="Times New Roman"/>
          <w:sz w:val="20"/>
        </w:rPr>
        <w:t>Руководитель юридической службы: __________________ / [Ф.И.О.] /    «___» __________ 2026 г.</w:t>
      </w:r>
    </w:p>
    <w:p>
      <w:r>
        <w:rPr>
          <w:rFonts w:ascii="Times New Roman" w:hAnsi="Times New Roman"/>
          <w:sz w:val="20"/>
        </w:rPr>
        <w:t>Ответственный за комплаенс: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Кодекс добросовестного поведения работников</dc:title>
  <dc:subject>02. Корпоративные политики и локальные акты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