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КАССАЦИОННАЯ ЖАЛОБА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КАССАЦИОННАЯ ЖАЛОБА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