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342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ВОЗРАЖЕНИЯ НА ГРАЖДАНСКИЙ ИСК В УГОЛОВНОМ ДЕЛЕ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НА ГРАЖДАНСКИЙ ИСК В УГОЛОВНОМ ДЕЛЕ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гражданский иск в уголовном деле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