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333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18. Жалобы на действия следствия и дознания</w:t>
            </w:r>
          </w:p>
        </w:tc>
      </w:tr>
    </w:tbl>
    <w:p>
      <w:pPr>
        <w:pStyle w:val="Title"/>
        <w:jc w:val="center"/>
      </w:pPr>
      <w:r>
        <w:t>ЖАЛОБА НА ВОСПРЕПЯТСТВОВАНИЕ ДЕЯТЕЛЬНОСТИ АДВОКАТА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123-125, 6.1)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ВОСПРЕПЯТСТВОВАНИЕ ДЕЯТЕЛЬНОСТИ АДВОКАТА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123-125, 6.1)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воспрепятствование деятельности адвоката</dc:title>
  <dc:subject>18. Жалобы на действия следствия и дознания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