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314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17. Прекращение уголовного дела и освобождение от ответственности</w:t>
            </w:r>
          </w:p>
        </w:tc>
      </w:tr>
    </w:tbl>
    <w:p>
      <w:pPr>
        <w:pStyle w:val="Title"/>
        <w:jc w:val="center"/>
      </w:pPr>
      <w:r>
        <w:t>ПИСЬМЕННАЯ ПОЗИЦИЯ О ДОБРОВОЛЬНОСТИ ВОЗМЕЩЕНИЯ УЩЕРБА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Последовательное изложение фактов и доказательств для исключения неверной уголовно-правовой оценки хозяйственной деятельности.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УК РФ (статьи 75, 76, 76.1, 76.2, 78); УПК РФ (статьи 24-28.1, 212-214)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правоустанавливающие документы; выписки банка и бухгалтерские регистры; оценка последствий ограничения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ПИСЬМЕННАЯ ПОЗИЦИЯ О ДОБРОВОЛЬНОСТИ ВОЗМЕЩЕНИЯ УЩЕРБА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Методика расчета прямого действительного ущерба.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Исключение двойного счета и предположительных потерь.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Связь каждой суммы с конкретным действием.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УК РФ (статьи 75, 76, 76.1, 76.2, 78); УПК РФ (статьи 24-28.1, 212-214)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Письменная позиция о добровольности возмещения ущерба</dc:title>
  <dc:subject>17. Прекращение уголовного дела и освобождение от ответственности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