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ЗАЯВЛЕНИЕ ПОТЕРПЕВШЕГО О ВОЗМЕЩЕНИИ ПРИЧИНЕННОГО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ПОТЕРПЕВШЕГО О ВОЗМЕЩЕНИИ ПРИЧИНЕННОГО УЩЕРБА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потерпевшего о возмещении причиненного ущерба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