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030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02. Корпоративные политики и локальные акты</w:t>
            </w:r>
          </w:p>
        </w:tc>
      </w:tr>
    </w:tbl>
    <w:p>
      <w:pPr>
        <w:pStyle w:val="Title"/>
        <w:jc w:val="center"/>
      </w:pPr>
      <w:r>
        <w:t>ПРИКАЗ ОБ УТВЕРЖДЕНИИ СРОКОВ ХРАНЕНИЯ ДОКУМЕНТОВ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 организации; юридическая служба; служба безопасности; комплаенс-функция.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ПРИКАЗ ОБ УТВЕРЖДЕНИИ СРОКОВ ХРАНЕНИЯ ДОКУМЕНТОВ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сроков хранения документов</dc:title>
  <dc:subject>02. Корпоративные политики и локальные акты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