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ХОДАТАЙСТВО ОБ ИСТРЕБОВАНИИ МАТЕРИАЛОВ НАЛОГОВОЙ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ИСТРЕБОВАНИИ МАТЕРИАЛОВ НАЛОГОВОЙ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материалов налоговой проверки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