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286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ПИСЬМЕННАЯ ПОЗИЦИЯ ОБ ОТСУТСТВИИ УМЫСЛА НА УКЛОНЕНИЕ ОТ УПЛАТЫ НАЛОГОВ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ОБ ОТСУТСТВИИ УМЫСЛА НА УКЛОНЕНИЕ ОТ УПЛАТЫ НАЛОГОВ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решения налогового органа и расчет недоимки.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Умысел конкретного лица, а не только факт доначисления.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Возмещение недоимки, пеней и штрафов при выборе соответствующей стратегии.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198-199.4, 76.1); УПК РФ (статьи 28.1, 144-145); НК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об отсутствии умысла на уклонение от уплаты налогов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