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285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ЗАКЛЮЧЕНИЕ ОБ ОШИБКАХ МЕТОДИКИ РАСЧЕТА УЩЕРБА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1. Поставленный вопрос</w:t>
      </w:r>
    </w:p>
    <w:p>
      <w:pPr>
        <w:ind w:firstLine="397"/>
      </w:pPr>
      <w:r>
        <w:rPr>
          <w:rFonts w:ascii="Times New Roman" w:hAnsi="Times New Roman"/>
          <w:sz w:val="22"/>
        </w:rPr>
        <w:t>Требуется оценить: заключение об ошибках методики расчета ущерба, определить подтвержденные факты, уязвимые места доказательственной базы и рекомендуемые действия для защиты интересов [организации / лица].</w:t>
      </w:r>
    </w:p>
    <w:p>
      <w:pPr>
        <w:pStyle w:val="Heading1"/>
      </w:pPr>
      <w:r>
        <w:t>2. Исходные материалы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приложения, акты, накладные и иные первичные документы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банковские выписки, платежные поручения и бухгалтерские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деловая переписка и протоколы согласования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процессуальные документы, запросы и ответы органов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объяснения лиц, участвовавших в принятии и исполнении решения</w:t>
      </w:r>
    </w:p>
    <w:p>
      <w:pPr>
        <w:pStyle w:val="Heading1"/>
      </w:pPr>
      <w:r>
        <w:t>3. Установленные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По представленным материалам установлено: [последовательно изложить хронологию]. Отдельно указываются факты, подтвержденные независимыми источниками, и сведения, основанные только на объяснениях заинтересованных лиц.</w:t>
      </w:r>
    </w:p>
    <w:p>
      <w:pPr>
        <w:pStyle w:val="Heading1"/>
      </w:pPr>
      <w:r>
        <w:t>4. Правовой анализ</w:t>
      </w:r>
    </w:p>
    <w:p>
      <w:pPr>
        <w:ind w:firstLine="397"/>
      </w:pPr>
      <w:r>
        <w:rPr>
          <w:rFonts w:ascii="Times New Roman" w:hAnsi="Times New Roman"/>
          <w:sz w:val="22"/>
        </w:rPr>
        <w:t>Оценка проводится с учетом: Конституция РФ (статьи 34, 45, 46, 48, 51); УПК РФ в действующей редакции; УПК РФ (статьи 57, 58, 195-207). Для уголовно-правового вывода необходимо установить деяние конкретного лица, форму вины, причинную связь и иные обязательные признаки соответствующего состава преступления. Наличие экономического спора или неблагоприятного результата не заменяет доказывание умысла.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имущества с предметом расследования: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Соразмерность ограничения предполагаемому ущербу: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Влияние ареста на зарплату, налоги и непрерывность деятельности: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Методика расчета прямого действительного ущерба: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Исключение двойного счета и предположительных потерь: [анализ фактов, документов и контраргументов].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Связь каждой суммы с конкретным действием: [анализ фактов, документов и контраргументов].</w:t>
      </w:r>
    </w:p>
    <w:p>
      <w:pPr>
        <w:pStyle w:val="Heading1"/>
      </w:pPr>
      <w:r>
        <w:t>5. Доказательственная карта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Тезис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Подтверждающие материалы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Пробел / риск</w:t>
            </w:r>
          </w:p>
        </w:tc>
        <w:tc>
          <w:tcPr>
            <w:tcW w:type="dxa" w:w="2507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7"/>
              </w:rPr>
              <w:t>Действие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Связь имущества с предметом расследования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Соразмерность ограничения предполагаемому ущербу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Влияние ареста на зарплату, налоги и непрерывность деятельности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Методика расчета прямого действительного ущерба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  <w:tr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Исключение двойного счета и предположительных потерь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[документы]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[пробел]</w:t>
            </w:r>
          </w:p>
        </w:tc>
        <w:tc>
          <w:tcPr>
            <w:tcW w:type="dxa" w:w="2507"/>
          </w:tcPr>
          <w:p>
            <w:r>
              <w:rPr>
                <w:rFonts w:ascii="Times New Roman" w:hAnsi="Times New Roman"/>
                <w:sz w:val="17"/>
              </w:rPr>
              <w:t>[получить / проверить]</w:t>
            </w:r>
          </w:p>
        </w:tc>
      </w:tr>
    </w:tbl>
    <w:p>
      <w:pPr>
        <w:pStyle w:val="Heading1"/>
      </w:pPr>
      <w:r>
        <w:t>6. Выводы и рекомендации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Сильные стороны позиции: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Критические пробелы: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Неотложные действия в течение 24 часов: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Действия в течение 10 дней: [___].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Документы, которые необходимо подготовить: [___].</w:t>
      </w:r>
    </w:p>
    <w:p/>
    <w:p>
      <w:r>
        <w:rPr>
          <w:rFonts w:ascii="Times New Roman" w:hAnsi="Times New Roman"/>
          <w:sz w:val="20"/>
        </w:rPr>
        <w:t>Подготовил: __________________ / [Ф.И.О.] /    «___» __________ 2026 г.</w:t>
      </w:r>
    </w:p>
    <w:p>
      <w:r>
        <w:rPr>
          <w:rFonts w:ascii="Times New Roman" w:hAnsi="Times New Roman"/>
          <w:sz w:val="20"/>
        </w:rPr>
        <w:t>Согласовал: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об ошибках методики расчета ущерба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