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027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02. Корпоративные политики и локальные акты</w:t>
            </w:r>
          </w:p>
        </w:tc>
      </w:tr>
    </w:tbl>
    <w:p>
      <w:pPr>
        <w:pStyle w:val="Title"/>
        <w:jc w:val="center"/>
      </w:pPr>
      <w:r>
        <w:t>ПЕРЕЧЕНЬ СВЕДЕНИЙ, СОСТАВЛЯЮЩИХ КОММЕРЧЕСКУЮ ТАЙНУ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ПЕРЕЧЕНЬ СВЕДЕНИЙ, СОСТАВЛЯЮЩИХ КОММЕРЧЕСКУЮ ТАЙНУ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сведений, составляющих коммерческую тайну</dc:title>
  <dc:subject>02. Корпоративные политики и локальные акты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