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ЖАЛОБА НА НЕОБОСНОВАННОЕ ПРИЗНАНИЕ ИМУЩЕСТВА ВЕЩЕСТВЕННЫМ ДОКАЗАТЕЛЬСТВОМ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НЕОБОСНОВАННОЕ ПРИЗНАНИЕ ИМУЩЕСТВА ВЕЩЕСТВЕННЫМ ДОКАЗАТЕЛЬСТВОМ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необоснованное признание имущества вещественным доказательством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