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МОБИЛЬНОГО ТЕЛЕФОНА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МОБИЛЬНОГО ТЕЛЕФОНА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мобильного телефона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