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ЗАКЛЮЧЕНИЕ О ПОСЛЕДСТВИЯХ АРЕСТА ИМУЩЕСТВА ДЛЯ РАБОТНИКОВ И КРЕДИТОРОВ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последствиях ареста имущества для работников и кредиторов,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115, 115.1, 165); Постановление Пленума ВС РФ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Связь имущества с предметом расследования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Соразмерность ограничения предполагаемому ущербу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Влияние ареста на зарплату, налоги и непрерывность деятельности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последствиях ареста имущества для работников и кредиторов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