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ОБ ОТМЕНЕ АРЕСТА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ОТМЕНЕ АРЕСТА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отмене ареста имущества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