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222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ХАРАКТЕРИСТИКА С МЕСТА РАБОТЫ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ХАРАКТЕРИСТИКА С МЕСТА РАБОТЫ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с места работы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