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207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11. Защита подозреваемого и обвиняемого</w:t>
            </w:r>
          </w:p>
        </w:tc>
      </w:tr>
    </w:tbl>
    <w:p>
      <w:pPr>
        <w:pStyle w:val="Title"/>
        <w:jc w:val="center"/>
      </w:pPr>
      <w:r>
        <w:t>ХОДАТАЙСТВО О ПРИОБЩЕНИИ ЗАКЛЮЧЕНИЯ СПЕЦИАЛИСТА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46-47, 53, 73, 85-88, 119-122); Постановление Пленума ВС РФ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 ПРИОБЩЕНИИ ЗАКЛЮЧЕНИЯ СПЕЦИАЛИСТА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46-47, 53, 73, 85-88, 119-122); Постановление Пленума ВС РФ № 48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приобщении заключения специалиста</dc:title>
  <dc:subject>11. Защита подозреваемого и обвиняемого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