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ЗАМЕЧАНИЯ НА ПРОТОКОЛ ДОПРОСА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ЗАМЕЧАНИЯ НА ПРОТОКОЛ ДОПРОСА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допроса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