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183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10. Допросы, объяснения и очные ставки</w:t>
            </w:r>
          </w:p>
        </w:tc>
      </w:tr>
    </w:tbl>
    <w:p>
      <w:pPr>
        <w:pStyle w:val="Title"/>
        <w:jc w:val="center"/>
      </w:pPr>
      <w:r>
        <w:t>ПИСЬМЕННЫЕ ПОЯСНЕНИЯ О ХОЗЯЙСТВЕННОЙ ОПЕРАЦИИ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ПИСЬМЕННЫЕ ПОЯСНЕНИЯ О ХОЗЯЙСТВЕННОЙ ОПЕРАЦИИ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пояснения о хозяйственной операции</dc:title>
  <dc:subject>10. Допросы, объяснения и очные ставки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