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182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10. Допросы, объяснения и очные ставки</w:t>
            </w:r>
          </w:p>
        </w:tc>
      </w:tr>
    </w:tbl>
    <w:p>
      <w:pPr>
        <w:pStyle w:val="Title"/>
        <w:jc w:val="center"/>
      </w:pPr>
      <w:r>
        <w:t>ЗАЯВЛЕНИЕ О НЕОБХОДИМОСТИ ПРЕДВАРИТЕЛЬНОЙ КОНСУЛЬТАЦИИ С АДВОКАТОМ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юридически значимой позиции, сообщения о преступлении либо процессуального требования.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ЗАЯВЛЕНИЕ О НЕОБХОДИМОСТИ ПРЕДВАРИТЕЛЬНОЙ КОНСУЛЬТАЦИИ С АДВОКАТОМ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необходимости предварительной консультации с адвокатом</dc:title>
  <dc:subject>10. Допросы, объяснения и очные ставки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