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НАРУШЕНИИ ПРЕИМУЩЕСТВЕННОГО ПРАВА ПОКУПКИ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Участнику не направлялась оферта на условиях, на которых доля фактически отчуждена третьему лицу. Цена, порядок оплаты или дополнительные условия для покупателя оказались более выгодными.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