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ВОССТАНОВЛЕНИИ КОРПОРАТИВНОГО КОНТРОЛЯ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Восстановление контроля требует не только признания права, но и корректировки сведений ЕГРЮЛ, аннулирования последующих решений, принятых без заявителя, и возврата возможности участвовать в управлении.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на [долю / акции] в размере [___].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Восстановить корпоративный контроль истца и обязать совершить необходимые регистрационные и учётные действия.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