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line="240" w:lineRule="auto"/>
            </w:pPr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line="240" w:lineRule="auto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60" w:line="254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3"/>
        </w:rPr>
        <w:t>ИСК О ПРИЗНАНИИ НЕДЕЙСТВИТЕЛЬНОЙ УСТУПКИ ДЕБИТОРСКОЙ ЗАДОЛЖЕННОСТИ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В период корпоративного конфликта имущество, денежные средства, права требования, клиентская база, персонал либо исключительные права общества были переданы [аффилированной организации / участнику / руководителю / третьему лицу]. Передача не имела разумной деловой цели и сопровождалась прекращением или существенным сокращением деятельности общества.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Связь участников схемы подтверждается совпадением руководителей, адресов, работников, контактных данных, контрагентов и последовательностью операций. Экономический результат сосредоточен у получателя активов, тогда как общество лишилось источника дохода.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Право требования номиналом [___] руб. уступлено за [___] руб. при отсутствии доказательств безнадёжности долга. После уступки взыскание произведено аффилированным цессионарием.</w:t>
      </w:r>
    </w:p>
    <w:p>
      <w:pPr>
        <w:spacing w:before="160" w:after="60" w:line="254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3"/>
        </w:rPr>
        <w:t>ПРАВОВОЕ ОБОСНОВАНИЕ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Сделки и действия по выводу активов оцениваются по статьям 10, 53.1, 166–168, 174, 301–302 и 1102 ГК РФ с учётом конкретного способа защиты. Участник вправе действовать в интересах корпорации в случаях, предусмотренных статьёй 65.2 ГК РФ.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Суд исследует экономическую цель операций, равноценность встречного предоставления, аффилированность, движение денег, фактическое использование активов и возможность их возврата. Способ защиты должен соответствовать характеру нарушения и учитывать права добросовестных приобретателей.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54" w:lineRule="auto" w:after="6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54" w:lineRule="auto" w:after="60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На основании изложенного, руководствуясь указанными нормами права,</w:t>
      </w:r>
    </w:p>
    <w:p>
      <w:pPr>
        <w:spacing w:before="160" w:after="60" w:line="254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3"/>
        </w:rPr>
        <w:t>ПРОШУ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1. Признать недействительным [решение / сделку / регистрационное действие] от «___» _________ 20__ года.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2. Применить последствия недействительности: восстановить прежнее положение, возвратить имущество / денежные средства, аннулировать записи и корпоративные решения, принятые на основании оспоренного акта.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3. Взыскать с ответчика государственную пошлину и иные судебные расходы.</w:t>
      </w:r>
    </w:p>
    <w:p>
      <w:pPr>
        <w:spacing w:before="160" w:after="60" w:line="254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3"/>
        </w:rPr>
        <w:t>ПРИЛОЖЕНИЯ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1. Документ, подтверждающий статус заявителя и его корпоративное право.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2. Устав общества и актуальная выписка из ЕГРЮЛ / реестра акционеров.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3. Документы, подтверждающие изложенную хронологию событий.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4. Переписка и доказательства направления предыдущих обращений.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7. Расчёт заявленной денежной суммы – если требование подлежит оценке.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8. Доверенность или иной документ о полномочиях представителя.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9. Оспариваемый договор и документы его исполнения.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10. Бухгалтерская отчётность и расчёт стоимости активов.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11. Отчёт оценщика / заключение специалиста о рыночной стоимости.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12. Документы об аффилированности и движении денежных средств.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13. Документы о приобретении и оплате доли.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14. Нотариальные документы и регистрационные формы.</w:t>
      </w:r>
    </w:p>
    <w:p>
      <w:pPr>
        <w:spacing w:after="60" w:line="25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3"/>
        </w:rPr>
        <w:t>15. Бухгалтерская отчётность и расчёт стоимости чистых активов – при необходимости.</w:t>
      </w:r>
    </w:p>
    <w:p>
      <w:pPr>
        <w:spacing w:line="254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3"/>
        </w:rPr>
        <w:t>«___» __________ 20__ г.        __________________ /[Ф.И.О.]/</w:t>
      </w:r>
    </w:p>
    <w:sectPr w:rsidR="00FC693F" w:rsidRPr="0006063C" w:rsidSect="00034616">
      <w:footerReference w:type="default" r:id="rId9"/>
      <w:pgSz w:w="12240" w:h="15840"/>
      <w:pgMar w:top="879" w:right="1020" w:bottom="822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