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НЕДЕЙСТВИТЕЛЬНОЙ СДЕЛКИ С ЗАИНТЕРЕСОВАННОСТЬЮ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