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ТРЕБОВАНИЕ О ПРЕДОСТАВЛЕНИИ ИНФОРМАЦИИ О КРУПНОЙ СДЕЛКЕ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Обществом заключена сделка от «___» _________ 20__ года № [___] с [контрагент]. Стоимость предмета сделки составляет [___] руб., что соответствует [___] % балансовой стоимости активов общества / сделка совершена с лицом, заинтересованным в её совершении.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Необходимое корпоративное согласие не получено либо получено на основании неполной информации. Сделка повлекла неблагоприятные последствия: отчуждение существенного актива, возникновение несоразмерного обязательства, обеспечение чужого долга либо передачу имущества по цене, существенно отклоняющейся от рыночной.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Крупные сделки и сделки с заинтересованностью регулируются статьями 45–46 Закона № 14-ФЗ и статьями 78–84 Закона № 208-ФЗ. Применяются также статьи 173.1 и 174 ГК РФ с учётом специальных условий признания сделки недействительной.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Пленума Верховного Суда РФ от 26.06.2018 № 27 разъясняет признаки крупной сделки, обычной хозяйственной деятельности, заинтересованности, осведомлённости контрагента и годичный срок исковой давности. Одного отсутствия согласия обычно недостаточно: требуется доказать предусмотренные законом условия и нарушение интересов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Оспариваемый договор и документы 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Бухгалтерская отчётность и расчёт стоимости активов.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Отчёт оценщика / заключение специалиста о рыночной стоимости.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Документы об аффилированности и движении денежных средств.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