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УБЫТКОВ С КОНТРОЛИРУЮЩЕГО УЧАСТНИКА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