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ОТСУТСТВУЮЩИМИ ПОЛНОМОЧИЙ ЛИЦА, ДЕЙСТВУЮЩЕГО КАК ДИРЕКТОР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