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СОЗЫВЕ СОБРАНИЯ ДЛЯ ПРЕКРАЩЕНИЯ ПОЛНОМОЧИЙ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лице, осуществляющем функции единоличного исполнительного органа, оспариваются. Основанием конфликта является решение от «___» _________ 20__ года, принятое [с нарушением порядка созыва / без кворума / на основании поддельного протокола / с превышением компетенции].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неопределённости создаёт риск заключения сделок, распоряжения денежными средствами, изменения электронных доступов и утраты корпоративной документации. Требуется определить законного руководителя и обеспечить передачу дел.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Полномочия единоличного исполнительного органа возникают и прекращаются на основании решения компетентного органа общества и подлежат отражению в ЕГРЮЛ. В ООО применяются статьи 32, 33, 40 и 43 Закона № 14-ФЗ, в АО – соответствующие положения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Лицо, полномочия которого прекращены, обязано передать обществу документацию, имущество и доступы. Публичная достоверность ЕГРЮЛ не легализует корпоративное решение, принятое с существенным нарушением закона.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